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AE" w:rsidRDefault="003E31AE" w:rsidP="003E31AE">
      <w:pPr>
        <w:pStyle w:val="Heading1"/>
        <w:jc w:val="center"/>
      </w:pPr>
    </w:p>
    <w:p w:rsidR="003E31AE" w:rsidRPr="003E31AE" w:rsidRDefault="003E31AE" w:rsidP="003E31AE">
      <w:pPr>
        <w:rPr>
          <w:lang w:val="en-GB"/>
        </w:rPr>
      </w:pPr>
    </w:p>
    <w:p w:rsidR="003E31AE" w:rsidRDefault="003E31AE" w:rsidP="003E31AE">
      <w:pPr>
        <w:pStyle w:val="Heading1"/>
        <w:jc w:val="center"/>
      </w:pPr>
    </w:p>
    <w:p w:rsidR="003E31AE" w:rsidRPr="003E31AE" w:rsidRDefault="00C227B8" w:rsidP="003E31AE">
      <w:pPr>
        <w:pStyle w:val="Heading1"/>
        <w:jc w:val="center"/>
        <w:rPr>
          <w:lang w:val="de-DE"/>
        </w:rPr>
      </w:pPr>
      <w:r w:rsidRPr="003E31AE">
        <w:rPr>
          <w:lang w:val="de-DE"/>
        </w:rPr>
        <w:t>CODUL DE ETICĂ ȘI DEONTOLOGIE PROFESIONALĂ</w:t>
      </w:r>
    </w:p>
    <w:p w:rsidR="00C227B8" w:rsidRPr="00C227B8" w:rsidRDefault="00C227B8" w:rsidP="003E31AE">
      <w:pPr>
        <w:pStyle w:val="Heading1"/>
        <w:jc w:val="center"/>
      </w:pPr>
      <w:r w:rsidRPr="00C227B8">
        <w:t>ÎN CERCETAREA ȘTIINȚIFICĂ</w:t>
      </w:r>
    </w:p>
    <w:p w:rsidR="003E31AE" w:rsidRDefault="003E31AE" w:rsidP="003E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31AE" w:rsidRDefault="00C227B8" w:rsidP="003E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I.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Dispoziții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Generale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Domeniul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Aplicare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31AE" w:rsidRDefault="00C227B8" w:rsidP="003E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1.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Scopul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Cod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Etică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definește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moral,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principiile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regulile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conduită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procedurile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ghidează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personalului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cercetare-dezvoltare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inovare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(CDI) din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Institutului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e-Austria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Timișoara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său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promovarea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valorilor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integrității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responsabilității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excelenței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tehnologiei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informației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227B8" w:rsidRPr="00C227B8" w:rsidRDefault="00C227B8" w:rsidP="003E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2.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Cadrul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reglementare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respectă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specificul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asociație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privată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non-profit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spin-off al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Universității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Vest din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Timișoara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(UVT),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Universității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Politehnica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Timișoara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(UPT)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Institutului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RISC din Linz.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asemenea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aliniat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5033A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A50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33A">
        <w:rPr>
          <w:rFonts w:ascii="Times New Roman" w:eastAsia="Times New Roman" w:hAnsi="Times New Roman" w:cs="Times New Roman"/>
          <w:bCs/>
          <w:sz w:val="24"/>
          <w:szCs w:val="24"/>
        </w:rPr>
        <w:t>Legii</w:t>
      </w:r>
      <w:proofErr w:type="spellEnd"/>
      <w:r w:rsidRPr="00A503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033A">
        <w:rPr>
          <w:rFonts w:ascii="Times New Roman" w:eastAsia="Times New Roman" w:hAnsi="Times New Roman" w:cs="Times New Roman"/>
          <w:bCs/>
          <w:sz w:val="24"/>
          <w:szCs w:val="24"/>
        </w:rPr>
        <w:t>nr</w:t>
      </w:r>
      <w:proofErr w:type="spellEnd"/>
      <w:r w:rsidRPr="00A5033A">
        <w:rPr>
          <w:rFonts w:ascii="Times New Roman" w:eastAsia="Times New Roman" w:hAnsi="Times New Roman" w:cs="Times New Roman"/>
          <w:bCs/>
          <w:sz w:val="24"/>
          <w:szCs w:val="24"/>
        </w:rPr>
        <w:t>. 206/2004</w:t>
      </w:r>
      <w:r w:rsidRPr="00A50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33A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50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33A">
        <w:rPr>
          <w:rFonts w:ascii="Times New Roman" w:eastAsia="Times New Roman" w:hAnsi="Times New Roman" w:cs="Times New Roman"/>
          <w:sz w:val="24"/>
          <w:szCs w:val="24"/>
        </w:rPr>
        <w:t>buna</w:t>
      </w:r>
      <w:proofErr w:type="spellEnd"/>
      <w:r w:rsidRPr="00A50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33A">
        <w:rPr>
          <w:rFonts w:ascii="Times New Roman" w:eastAsia="Times New Roman" w:hAnsi="Times New Roman" w:cs="Times New Roman"/>
          <w:sz w:val="24"/>
          <w:szCs w:val="24"/>
        </w:rPr>
        <w:t>conduită</w:t>
      </w:r>
      <w:proofErr w:type="spellEnd"/>
      <w:r w:rsidRPr="00A50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33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0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33A">
        <w:rPr>
          <w:rFonts w:ascii="Times New Roman" w:eastAsia="Times New Roman" w:hAnsi="Times New Roman" w:cs="Times New Roman"/>
          <w:sz w:val="24"/>
          <w:szCs w:val="24"/>
        </w:rPr>
        <w:t>cercetarea</w:t>
      </w:r>
      <w:proofErr w:type="spellEnd"/>
      <w:r w:rsidRPr="00A50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33A">
        <w:rPr>
          <w:rFonts w:ascii="Times New Roman" w:eastAsia="Times New Roman" w:hAnsi="Times New Roman" w:cs="Times New Roman"/>
          <w:sz w:val="24"/>
          <w:szCs w:val="24"/>
        </w:rPr>
        <w:t>științifică</w:t>
      </w:r>
      <w:proofErr w:type="spellEnd"/>
      <w:r w:rsidRPr="00A503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033A">
        <w:rPr>
          <w:rFonts w:ascii="Times New Roman" w:eastAsia="Times New Roman" w:hAnsi="Times New Roman" w:cs="Times New Roman"/>
          <w:bCs/>
          <w:sz w:val="24"/>
          <w:szCs w:val="24"/>
        </w:rPr>
        <w:t>Legii</w:t>
      </w:r>
      <w:proofErr w:type="spellEnd"/>
      <w:r w:rsidRPr="00A503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033A">
        <w:rPr>
          <w:rFonts w:ascii="Times New Roman" w:eastAsia="Times New Roman" w:hAnsi="Times New Roman" w:cs="Times New Roman"/>
          <w:bCs/>
          <w:sz w:val="24"/>
          <w:szCs w:val="24"/>
        </w:rPr>
        <w:t>nr</w:t>
      </w:r>
      <w:proofErr w:type="spellEnd"/>
      <w:r w:rsidRPr="00A5033A">
        <w:rPr>
          <w:rFonts w:ascii="Times New Roman" w:eastAsia="Times New Roman" w:hAnsi="Times New Roman" w:cs="Times New Roman"/>
          <w:bCs/>
          <w:sz w:val="24"/>
          <w:szCs w:val="24"/>
        </w:rPr>
        <w:t>. 183/2024</w:t>
      </w: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statutul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personalului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cu Carta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Europeană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Cercetătorilor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033A" w:rsidRDefault="00A5033A" w:rsidP="003E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31AE" w:rsidRDefault="00C227B8" w:rsidP="003E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II.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Principiile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Etice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Fundamentale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27B8" w:rsidRPr="00C227B8" w:rsidRDefault="00C227B8" w:rsidP="003E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Art. 3.</w:t>
      </w: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Toți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membrii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comunității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responsabilitatea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respecta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principii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227B8" w:rsidRPr="00C227B8" w:rsidRDefault="00C227B8" w:rsidP="003E31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Libertatea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cercetării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științifice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Garantarea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libertății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explorare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inovare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domeniile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="003E31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27B8" w:rsidRPr="00C227B8" w:rsidRDefault="00C227B8" w:rsidP="003E31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Integritatea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morală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onestitatea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științifică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Prezentarea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corectă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obiectivă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verificabilă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rezultatelor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științifice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27B8" w:rsidRPr="00C227B8" w:rsidRDefault="00C227B8" w:rsidP="003E31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Transparența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Știința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Deschisă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(Open Science):</w:t>
      </w: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Diseminarea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transparentă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rezultatelor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practicilor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Open Science,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respectând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totodată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cerințele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protejare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proprietății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intelectuale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27B8" w:rsidRPr="00C227B8" w:rsidRDefault="00C227B8" w:rsidP="003E31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Dreptatea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Echitatea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Nediscriminarea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mediu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lucru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incluziv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evaluările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oportunitățile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bazează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exclusiv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merit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științific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prejudecăți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gen,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vârstă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etnie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religie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27B8" w:rsidRPr="00C227B8" w:rsidRDefault="00C227B8" w:rsidP="003E31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Responsabilitatea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față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date:</w:t>
      </w: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Implementarea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principiilor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„security by design”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normelor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GDPR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procesarea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seturilor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mari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date (Big Data)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resurselor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Cloud,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amenzile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riscurile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asociate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încălcării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confidențialității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033A" w:rsidRDefault="00A5033A" w:rsidP="003E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31AE" w:rsidRDefault="00C227B8" w:rsidP="003E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III.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Norme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Conduită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Cercetare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Publicare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31AE" w:rsidRDefault="00C227B8" w:rsidP="003E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4.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Reguli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publicare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Cercetătorii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respecte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standardele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CNATDCU.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descurajate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publicările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reviste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„pay-to-publish”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predate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practicilor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prădătoare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vizând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schimb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forumurile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internaționale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prestigiu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227B8" w:rsidRPr="00C227B8" w:rsidRDefault="00C227B8" w:rsidP="003E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5.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Recunoașterea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autoratului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Atribuirea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calității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autor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reflecte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exclusiv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contribuția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reală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intelectuală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experimentală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lucrare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Calitatea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„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autor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onorific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excluderea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colaboratorilor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legitimi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strict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interzise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033A" w:rsidRDefault="00A5033A" w:rsidP="003E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31AE" w:rsidRDefault="00C227B8" w:rsidP="003E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IV.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Abateri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Grave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Fraude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Cercetare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31AE" w:rsidRDefault="00C227B8" w:rsidP="003E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Art. 6.</w:t>
      </w: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Constituie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abateri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grave de la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bună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conduită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fraude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fapte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E31AE" w:rsidRDefault="00C227B8" w:rsidP="003E3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a)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Plagiatul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Prezentarea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lucrare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orală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idei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date,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texte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demonstrații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algoritmi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aparținând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autori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proprii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citarea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sursei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E31AE" w:rsidRDefault="00C227B8" w:rsidP="003E3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Autoplagiatul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Republicarea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părți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substanțiale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operă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anterioară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indica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sursa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originală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E31AE" w:rsidRDefault="00C227B8" w:rsidP="003E3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Confecționarea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date:</w:t>
      </w: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Inventarea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raportarea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experimentale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fictive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date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obținute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simulare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care nu au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existat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realitate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5033A" w:rsidRDefault="00C227B8" w:rsidP="00A5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Falsificarea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Manipularea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alterarea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echipamentelor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raportarea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selectivă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rezultatelor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a se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potrivi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ipotezele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dorite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227B8" w:rsidRPr="00C227B8" w:rsidRDefault="00C227B8" w:rsidP="00A5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Conflictul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interese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Situația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interesele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financiare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instituționale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cercetător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intră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contradicție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obiectivitatea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evaluării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derulării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raportării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cercetării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033A" w:rsidRDefault="00A5033A" w:rsidP="003E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33A" w:rsidRDefault="00A5033A" w:rsidP="003E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31AE" w:rsidRDefault="00C227B8" w:rsidP="003E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Capitolul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V.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Conduita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Evaluare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Managementul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Proiectelor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31AE" w:rsidRDefault="00C227B8" w:rsidP="003E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Art. 7.</w:t>
      </w: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implicată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performanțelor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recrutare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proiectelor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CDI are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obligația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menține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confidențialitate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strictă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declara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prealabil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potențial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conflict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interese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227B8" w:rsidRPr="00C227B8" w:rsidRDefault="00C227B8" w:rsidP="003E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Art. 8.</w:t>
      </w: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Funcțiile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management (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coordonatori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echipe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directori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presupun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evitarea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oricărui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abuz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autoritate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Aceștia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impună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subalternilor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mod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nejustificat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propriile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ipoteze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teoretice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respecte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independența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științifică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31AE" w:rsidRDefault="003E31AE" w:rsidP="003E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31AE" w:rsidRDefault="00C227B8" w:rsidP="003E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VI.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Comisia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Etică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Soluționarea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Sesizărilor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31AE" w:rsidRDefault="00C227B8" w:rsidP="003E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Art. 9.</w:t>
      </w: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acestui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Cod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monitorizată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bookmarkStart w:id="0" w:name="_GoBack"/>
      <w:proofErr w:type="spellStart"/>
      <w:r w:rsidRPr="00203A59">
        <w:rPr>
          <w:rFonts w:ascii="Times New Roman" w:eastAsia="Times New Roman" w:hAnsi="Times New Roman" w:cs="Times New Roman"/>
          <w:bCs/>
          <w:sz w:val="24"/>
          <w:szCs w:val="24"/>
        </w:rPr>
        <w:t>Comisia</w:t>
      </w:r>
      <w:proofErr w:type="spellEnd"/>
      <w:r w:rsidRPr="00203A59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03A59">
        <w:rPr>
          <w:rFonts w:ascii="Times New Roman" w:eastAsia="Times New Roman" w:hAnsi="Times New Roman" w:cs="Times New Roman"/>
          <w:bCs/>
          <w:sz w:val="24"/>
          <w:szCs w:val="24"/>
        </w:rPr>
        <w:t>Etică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Comisia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structură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independentă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analizează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sesizările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abateri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etica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academică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227B8" w:rsidRPr="00C227B8" w:rsidRDefault="00C227B8" w:rsidP="003E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10.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Procedura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investigare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227B8" w:rsidRPr="00C227B8" w:rsidRDefault="00C227B8" w:rsidP="003E31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presupuselor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abateri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realizează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etape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: la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intermediul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Etică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Etică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Cercetării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Științifice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Dezvoltării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Tehnologice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Inovării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(CNECSDTI) –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contestație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abateri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deosebit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grave.</w:t>
      </w:r>
    </w:p>
    <w:p w:rsidR="003E31AE" w:rsidRDefault="00C227B8" w:rsidP="003E31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Nerespectarea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ascunderea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obstrucționarea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Etică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consideră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încălcare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gravă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obligațiilor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227B8" w:rsidRPr="00C227B8" w:rsidRDefault="00C227B8" w:rsidP="003E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11. </w:t>
      </w:r>
      <w:proofErr w:type="spellStart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Sancțiuni</w:t>
      </w:r>
      <w:proofErr w:type="spellEnd"/>
      <w:r w:rsidRPr="00C227B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gravitatea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faptei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conducerea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recomandărilor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Etică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aplica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sancțiuni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227B8" w:rsidRPr="00C227B8" w:rsidRDefault="00C227B8" w:rsidP="003E31A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Avertisment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227B8" w:rsidRPr="00C227B8" w:rsidRDefault="00C227B8" w:rsidP="003E31A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Retragerea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corectarea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rapoartelor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publicate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încălcarea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normelor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227B8" w:rsidRPr="00C227B8" w:rsidRDefault="00C227B8" w:rsidP="003E31A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Diminuarea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salariului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bază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(conform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Codului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Muncii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227B8" w:rsidRPr="00C227B8" w:rsidRDefault="00C227B8" w:rsidP="003E31A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Suspendarea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participa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concursuri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obținerea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granturi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funcții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superioare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227B8" w:rsidRPr="00C227B8" w:rsidRDefault="00C227B8" w:rsidP="003E31A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Desfacerea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7B8">
        <w:rPr>
          <w:rFonts w:ascii="Times New Roman" w:eastAsia="Times New Roman" w:hAnsi="Times New Roman" w:cs="Times New Roman"/>
          <w:sz w:val="24"/>
          <w:szCs w:val="24"/>
        </w:rPr>
        <w:t>fraudelor</w:t>
      </w:r>
      <w:proofErr w:type="spellEnd"/>
      <w:r w:rsidRPr="00C227B8">
        <w:rPr>
          <w:rFonts w:ascii="Times New Roman" w:eastAsia="Times New Roman" w:hAnsi="Times New Roman" w:cs="Times New Roman"/>
          <w:sz w:val="24"/>
          <w:szCs w:val="24"/>
        </w:rPr>
        <w:t xml:space="preserve"> severe.</w:t>
      </w:r>
    </w:p>
    <w:p w:rsidR="0010076F" w:rsidRDefault="0010076F"/>
    <w:sectPr w:rsidR="001007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FC6" w:rsidRDefault="00BD4FC6" w:rsidP="003E31AE">
      <w:pPr>
        <w:spacing w:after="0" w:line="240" w:lineRule="auto"/>
      </w:pPr>
      <w:r>
        <w:separator/>
      </w:r>
    </w:p>
  </w:endnote>
  <w:endnote w:type="continuationSeparator" w:id="0">
    <w:p w:rsidR="00BD4FC6" w:rsidRDefault="00BD4FC6" w:rsidP="003E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taneo B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FC6" w:rsidRDefault="00BD4FC6" w:rsidP="003E31AE">
      <w:pPr>
        <w:spacing w:after="0" w:line="240" w:lineRule="auto"/>
      </w:pPr>
      <w:r>
        <w:separator/>
      </w:r>
    </w:p>
  </w:footnote>
  <w:footnote w:type="continuationSeparator" w:id="0">
    <w:p w:rsidR="00BD4FC6" w:rsidRDefault="00BD4FC6" w:rsidP="003E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088"/>
      <w:gridCol w:w="6434"/>
    </w:tblGrid>
    <w:tr w:rsidR="003E31AE" w:rsidTr="00351972">
      <w:tc>
        <w:tcPr>
          <w:tcW w:w="2088" w:type="dxa"/>
        </w:tcPr>
        <w:p w:rsidR="003E31AE" w:rsidRDefault="003E31AE" w:rsidP="003E31AE">
          <w:r>
            <w:rPr>
              <w:noProof/>
            </w:rPr>
            <w:drawing>
              <wp:inline distT="0" distB="0" distL="0" distR="0" wp14:anchorId="5F3A1691" wp14:editId="52809762">
                <wp:extent cx="717550" cy="6921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4" w:type="dxa"/>
        </w:tcPr>
        <w:p w:rsidR="003E31AE" w:rsidRDefault="003E31AE" w:rsidP="003E31AE">
          <w:pPr>
            <w:pStyle w:val="Heading1"/>
            <w:ind w:firstLine="792"/>
            <w:jc w:val="left"/>
            <w:rPr>
              <w:rFonts w:ascii="Cataneo BT" w:hAnsi="Cataneo BT" w:cs="Cataneo BT"/>
              <w:color w:val="000000"/>
              <w:lang w:val="it-IT"/>
            </w:rPr>
          </w:pPr>
          <w:r>
            <w:rPr>
              <w:rFonts w:ascii="Cataneo BT" w:hAnsi="Cataneo BT" w:cs="Cataneo BT"/>
              <w:color w:val="000000"/>
              <w:lang w:val="it-IT"/>
            </w:rPr>
            <w:t>Institute  e-Austria  Timisoara</w:t>
          </w:r>
        </w:p>
        <w:p w:rsidR="003E31AE" w:rsidRDefault="003E31AE" w:rsidP="003E31AE">
          <w:pPr>
            <w:ind w:left="1151" w:firstLine="794"/>
            <w:rPr>
              <w:sz w:val="16"/>
              <w:szCs w:val="16"/>
              <w:lang w:val="it-IT"/>
            </w:rPr>
          </w:pPr>
        </w:p>
        <w:p w:rsidR="003E31AE" w:rsidRDefault="003E31AE" w:rsidP="003E31AE">
          <w:pPr>
            <w:ind w:firstLine="792"/>
            <w:jc w:val="both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it-IT"/>
            </w:rPr>
            <w:t>Office: B-dul Vasile P</w:t>
          </w:r>
          <w:r>
            <w:rPr>
              <w:rFonts w:ascii="Arial" w:hAnsi="Arial" w:cs="Arial"/>
              <w:sz w:val="16"/>
              <w:szCs w:val="16"/>
              <w:lang w:val="ro-RO"/>
            </w:rPr>
            <w:t>ârvan nr. 4-6, RO-300223 Timişoara</w:t>
          </w:r>
        </w:p>
        <w:p w:rsidR="003E31AE" w:rsidRDefault="003E31AE" w:rsidP="003E31AE">
          <w:pPr>
            <w:ind w:firstLine="792"/>
            <w:jc w:val="both"/>
            <w:rPr>
              <w:rFonts w:ascii="Arial" w:hAnsi="Arial" w:cs="Arial"/>
              <w:sz w:val="16"/>
              <w:szCs w:val="16"/>
              <w:lang w:val="it-IT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Tel/fax</w:t>
          </w:r>
          <w:r>
            <w:rPr>
              <w:rFonts w:ascii="Arial" w:hAnsi="Arial" w:cs="Arial"/>
              <w:sz w:val="16"/>
              <w:szCs w:val="16"/>
              <w:lang w:val="it-IT"/>
            </w:rPr>
            <w:t>:  +40 256 244834</w:t>
          </w:r>
        </w:p>
        <w:p w:rsidR="003E31AE" w:rsidRDefault="003E31AE" w:rsidP="003E31AE">
          <w:pPr>
            <w:ind w:firstLine="792"/>
            <w:jc w:val="both"/>
            <w:rPr>
              <w:lang w:val="it-IT"/>
            </w:rPr>
          </w:pPr>
          <w:r>
            <w:rPr>
              <w:rFonts w:ascii="Arial" w:hAnsi="Arial" w:cs="Arial"/>
              <w:sz w:val="16"/>
              <w:szCs w:val="16"/>
              <w:lang w:val="it-IT"/>
            </w:rPr>
            <w:t>E-mail: secretariat@ieat.ro, http:// www.ieat.ro</w:t>
          </w:r>
          <w:r>
            <w:rPr>
              <w:lang w:val="it-IT"/>
            </w:rPr>
            <w:t xml:space="preserve">                </w:t>
          </w:r>
        </w:p>
      </w:tc>
    </w:tr>
  </w:tbl>
  <w:p w:rsidR="003E31AE" w:rsidRDefault="003E31AE" w:rsidP="003E31AE">
    <w:pPr>
      <w:pBdr>
        <w:bottom w:val="single" w:sz="12" w:space="1" w:color="auto"/>
      </w:pBdr>
      <w:rPr>
        <w:rFonts w:ascii="Amaze" w:hAnsi="Amaze" w:cs="Amaze"/>
        <w:color w:val="000000"/>
        <w:sz w:val="20"/>
        <w:szCs w:val="20"/>
        <w:lang w:val="it-IT"/>
      </w:rPr>
    </w:pPr>
  </w:p>
  <w:p w:rsidR="003E31AE" w:rsidRDefault="003E31AE" w:rsidP="003E31AE">
    <w:pPr>
      <w:pStyle w:val="Heading2"/>
    </w:pPr>
    <w:r>
      <w:rPr>
        <w:lang w:val="it-IT"/>
      </w:rPr>
      <w:t xml:space="preserve">       </w:t>
    </w:r>
    <w:r>
      <w:t>Advancing Information Technology through Research and Applications</w:t>
    </w:r>
  </w:p>
  <w:p w:rsidR="003E31AE" w:rsidRPr="003E31AE" w:rsidRDefault="003E31AE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978A6"/>
    <w:multiLevelType w:val="multilevel"/>
    <w:tmpl w:val="8B68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75CAE"/>
    <w:multiLevelType w:val="multilevel"/>
    <w:tmpl w:val="A568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9D7B3D"/>
    <w:multiLevelType w:val="multilevel"/>
    <w:tmpl w:val="5E1E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FC"/>
    <w:rsid w:val="0010076F"/>
    <w:rsid w:val="00203A59"/>
    <w:rsid w:val="003E31AE"/>
    <w:rsid w:val="00734D3B"/>
    <w:rsid w:val="009A17FC"/>
    <w:rsid w:val="00A5033A"/>
    <w:rsid w:val="00BD4FC6"/>
    <w:rsid w:val="00C2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621D2"/>
  <w15:chartTrackingRefBased/>
  <w15:docId w15:val="{DEF2FE7F-5BB3-452C-BA91-D01C04E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3E31A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31A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27B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E3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1AE"/>
  </w:style>
  <w:style w:type="paragraph" w:styleId="Footer">
    <w:name w:val="footer"/>
    <w:basedOn w:val="Normal"/>
    <w:link w:val="FooterChar"/>
    <w:uiPriority w:val="99"/>
    <w:unhideWhenUsed/>
    <w:rsid w:val="003E3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1AE"/>
  </w:style>
  <w:style w:type="character" w:customStyle="1" w:styleId="Heading1Char">
    <w:name w:val="Heading 1 Char"/>
    <w:basedOn w:val="DefaultParagraphFont"/>
    <w:link w:val="Heading1"/>
    <w:uiPriority w:val="99"/>
    <w:rsid w:val="003E31A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3E31AE"/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5</cp:revision>
  <dcterms:created xsi:type="dcterms:W3CDTF">2026-04-22T06:04:00Z</dcterms:created>
  <dcterms:modified xsi:type="dcterms:W3CDTF">2026-04-22T09:16:00Z</dcterms:modified>
</cp:coreProperties>
</file>